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F919801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qualifizierten </w:t>
      </w:r>
      <w:r w:rsidR="00DA30BA">
        <w:rPr>
          <w:rFonts w:ascii="Poppins" w:hAnsi="Poppins" w:cs="Poppins"/>
          <w:b/>
          <w:bCs/>
        </w:rPr>
        <w:t>Arbeitszeugnisses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622DAC4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DA30BA" w:rsidRPr="00DA30BA">
        <w:rPr>
          <w:rStyle w:val="Fett"/>
          <w:rFonts w:ascii="Poppins" w:hAnsi="Poppins" w:cs="Poppins"/>
          <w:color w:val="000000"/>
        </w:rPr>
        <w:t>Anforderung eines qualifizierten Arbeitszeugnisses (ggf. Personalnummer)</w:t>
      </w:r>
      <w:r w:rsidR="00DA30BA" w:rsidRPr="00DA30BA">
        <w:rPr>
          <w:rFonts w:ascii="Poppins" w:hAnsi="Poppins" w:cs="Poppins"/>
          <w:b/>
          <w:bCs/>
          <w:color w:val="000007"/>
        </w:rPr>
        <w:t xml:space="preserve">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5E3BD621" w:rsidR="00DA30BA" w:rsidRPr="00DA30BA" w:rsidRDefault="00DA30BA" w:rsidP="00DA30BA">
      <w:pPr>
        <w:spacing w:before="100" w:beforeAutospacing="1" w:after="100" w:afterAutospacing="1"/>
        <w:rPr>
          <w:rFonts w:eastAsia="Times New Roman"/>
        </w:rPr>
      </w:pPr>
      <w:r w:rsidRPr="00DA30BA">
        <w:rPr>
          <w:rFonts w:ascii="Poppins" w:eastAsia="Times New Roman" w:hAnsi="Poppins" w:cs="Poppins"/>
          <w:color w:val="000007"/>
        </w:rPr>
        <w:t>am</w:t>
      </w:r>
      <w:r w:rsidRPr="00DA30BA">
        <w:rPr>
          <w:rFonts w:ascii="Poppins" w:eastAsia="Arial" w:hAnsi="Poppins" w:cs="Poppins"/>
        </w:rPr>
        <w:t xml:space="preserve">____________ (Datum) </w:t>
      </w:r>
      <w:r w:rsidRPr="00DA30BA">
        <w:rPr>
          <w:rFonts w:ascii="Poppins" w:eastAsia="Times New Roman" w:hAnsi="Poppins" w:cs="Poppins"/>
          <w:color w:val="000007"/>
        </w:rPr>
        <w:t xml:space="preserve">scheide ich aus dem Unternehmen aus. Bitte erstellen Sie mir zu diesem Termin ein qualifiziertes Arbeitszeugnis, welches folgende Punkte enthalten sollte: 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670D477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Arbeitszeugnis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63D83A7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wohlwollende Leistungsbeurteilung </w:t>
      </w:r>
    </w:p>
    <w:p w14:paraId="79489317" w14:textId="6F716808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mein Verhalten gegenüber Vorgesetzten, Geschäftspartnern, Kunden und im Team (ggf. streichen) </w:t>
      </w:r>
    </w:p>
    <w:p w14:paraId="703FD6B5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einen Abschiedssatz und Grußformel 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59D51940" w14:textId="3189EE86" w:rsidR="00DA30BA" w:rsidRPr="00DA30BA" w:rsidRDefault="00DA30BA" w:rsidP="00DA30BA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Da das Zeugnis für meine berufliche Zukunft von großer Bedeutung ist, bitte ich Sie, meinem Wunsch zeitnah nachzukommen. </w:t>
      </w: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168A" w14:textId="77777777" w:rsidR="00CD213C" w:rsidRDefault="00CD213C" w:rsidP="0057290F">
      <w:r>
        <w:separator/>
      </w:r>
    </w:p>
  </w:endnote>
  <w:endnote w:type="continuationSeparator" w:id="0">
    <w:p w14:paraId="7CC97947" w14:textId="77777777" w:rsidR="00CD213C" w:rsidRDefault="00CD213C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90B6" w14:textId="77777777" w:rsidR="00CD213C" w:rsidRDefault="00CD213C" w:rsidP="0057290F">
      <w:r>
        <w:separator/>
      </w:r>
    </w:p>
  </w:footnote>
  <w:footnote w:type="continuationSeparator" w:id="0">
    <w:p w14:paraId="53AF6CB0" w14:textId="77777777" w:rsidR="00CD213C" w:rsidRDefault="00CD213C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0"/>
  </w:num>
  <w:num w:numId="2" w16cid:durableId="95717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83AB1"/>
    <w:rsid w:val="000F2D71"/>
    <w:rsid w:val="0011315C"/>
    <w:rsid w:val="00194849"/>
    <w:rsid w:val="00197568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C72017"/>
    <w:rsid w:val="00CB559E"/>
    <w:rsid w:val="00CC6B94"/>
    <w:rsid w:val="00CD213C"/>
    <w:rsid w:val="00CF3E8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1513</Characters>
  <Application>Microsoft Office Word</Application>
  <DocSecurity>0</DocSecurity>
  <Lines>48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2023-04-05T16:34:00Z</dcterms:created>
  <dcterms:modified xsi:type="dcterms:W3CDTF">2023-04-06T14:06:00Z</dcterms:modified>
</cp:coreProperties>
</file>